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E3" w:rsidRPr="008E1D54" w:rsidRDefault="00F479E3" w:rsidP="00F479E3">
      <w:pPr>
        <w:jc w:val="both"/>
        <w:rPr>
          <w:b/>
          <w:bCs/>
        </w:rPr>
      </w:pPr>
      <w:r w:rsidRPr="008E1D54">
        <w:rPr>
          <w:b/>
          <w:bCs/>
        </w:rPr>
        <w:t>Ek 1 (2 sayfa)</w:t>
      </w:r>
    </w:p>
    <w:p w:rsidR="00F479E3" w:rsidRPr="008E1D54" w:rsidRDefault="00F479E3" w:rsidP="00F479E3">
      <w:pPr>
        <w:rPr>
          <w:b/>
          <w:bCs/>
        </w:rPr>
      </w:pPr>
    </w:p>
    <w:p w:rsidR="00F479E3" w:rsidRPr="008E1D54" w:rsidRDefault="00F479E3" w:rsidP="00F479E3">
      <w:pPr>
        <w:jc w:val="center"/>
        <w:rPr>
          <w:b/>
          <w:bCs/>
        </w:rPr>
      </w:pPr>
      <w:r w:rsidRPr="008E1D54">
        <w:rPr>
          <w:b/>
          <w:bCs/>
        </w:rPr>
        <w:t>BİRLİKLERİMİZ 201</w:t>
      </w:r>
      <w:r>
        <w:rPr>
          <w:b/>
          <w:bCs/>
        </w:rPr>
        <w:t>6</w:t>
      </w:r>
      <w:r w:rsidRPr="008E1D54">
        <w:rPr>
          <w:b/>
          <w:bCs/>
        </w:rPr>
        <w:t xml:space="preserve"> YILI OLAĞAN GENEL KURULLARINA İLİŞKİN BİLGİ NOTU</w:t>
      </w:r>
    </w:p>
    <w:p w:rsidR="00F479E3" w:rsidRPr="008E1D54" w:rsidRDefault="00F479E3" w:rsidP="00F479E3">
      <w:pPr>
        <w:jc w:val="center"/>
        <w:rPr>
          <w:b/>
          <w:bCs/>
        </w:rPr>
      </w:pPr>
    </w:p>
    <w:p w:rsidR="00F479E3" w:rsidRPr="008E1D54" w:rsidRDefault="00F479E3" w:rsidP="00F479E3">
      <w:pPr>
        <w:ind w:firstLine="360"/>
        <w:jc w:val="both"/>
      </w:pPr>
      <w:proofErr w:type="gramStart"/>
      <w:r w:rsidRPr="008E1D54">
        <w:t xml:space="preserve">3 Temmuz 2009 tarih ve 27277 sayılı Resmi </w:t>
      </w:r>
      <w:proofErr w:type="spellStart"/>
      <w:r w:rsidRPr="008E1D54">
        <w:t>Gazete’de</w:t>
      </w:r>
      <w:proofErr w:type="spellEnd"/>
      <w:r w:rsidRPr="008E1D54">
        <w:t xml:space="preserve"> yayımlanarak yürürlüğe giren “TİM ile İhracatçı Birliklerinin Kuruluş ve Görevleri Hakkında 5910 sayılı Kanun” ve buna bağlı olarak 3 Eylül 2009 tarih ve 27338 sayılı Resmi </w:t>
      </w:r>
      <w:proofErr w:type="spellStart"/>
      <w:r w:rsidRPr="008E1D54">
        <w:t>Gazete’de</w:t>
      </w:r>
      <w:proofErr w:type="spellEnd"/>
      <w:r w:rsidRPr="008E1D54">
        <w:t xml:space="preserve"> yayımlanan “TİM ile İhracatçı Birliklerinin Kuruluş ve Görevleri Hakkında Yönetmelik” hükümleri çerçevesinde yapılacak olan genel kurul toplantılarına ilişkin bilgiler aşağıda yer almaktadır.</w:t>
      </w:r>
      <w:proofErr w:type="gramEnd"/>
    </w:p>
    <w:p w:rsidR="00F479E3" w:rsidRPr="008E1D54" w:rsidRDefault="00F479E3" w:rsidP="00F479E3">
      <w:pPr>
        <w:rPr>
          <w:b/>
          <w:bCs/>
        </w:rPr>
      </w:pPr>
    </w:p>
    <w:p w:rsidR="00F479E3" w:rsidRPr="008E1D54" w:rsidRDefault="00F479E3" w:rsidP="00F479E3">
      <w:pPr>
        <w:numPr>
          <w:ilvl w:val="0"/>
          <w:numId w:val="1"/>
        </w:numPr>
        <w:rPr>
          <w:b/>
          <w:bCs/>
          <w:u w:val="single"/>
        </w:rPr>
      </w:pPr>
      <w:r w:rsidRPr="008E1D54">
        <w:rPr>
          <w:b/>
          <w:bCs/>
          <w:u w:val="single"/>
        </w:rPr>
        <w:t xml:space="preserve">TEMSİLCİ BİLDİRİM YAZISI </w:t>
      </w:r>
    </w:p>
    <w:p w:rsidR="00F479E3" w:rsidRPr="008E1D54" w:rsidRDefault="00F479E3" w:rsidP="00F479E3">
      <w:pPr>
        <w:numPr>
          <w:ilvl w:val="0"/>
          <w:numId w:val="2"/>
        </w:numPr>
        <w:ind w:left="705"/>
        <w:jc w:val="both"/>
      </w:pPr>
      <w:r w:rsidRPr="008E1D54">
        <w:t>Temsilci Bildirim Yazısını, genel kurul toplantı tarihleri itibarı ile geçerli noter onaylı imza sirküleri örneği ile birlikte ilk toplantı tarihinden itibaren en geç üç (3) iş gün</w:t>
      </w:r>
      <w:r>
        <w:t>ü</w:t>
      </w:r>
      <w:r w:rsidRPr="008E1D54">
        <w:t xml:space="preserve"> öncesine kadar (Birliklerimiz bazında takvim Ek 3’de yer almaktadır.)  Genel Sekreterliğimiz kayıtlarına intikal ettiren üyeler iştirak edebileceklerdir.</w:t>
      </w:r>
    </w:p>
    <w:p w:rsidR="00F479E3" w:rsidRPr="008E1D54" w:rsidRDefault="00F479E3" w:rsidP="00F479E3">
      <w:pPr>
        <w:numPr>
          <w:ilvl w:val="0"/>
          <w:numId w:val="2"/>
        </w:numPr>
        <w:ind w:left="705"/>
        <w:jc w:val="both"/>
      </w:pPr>
      <w:r w:rsidRPr="008E1D54">
        <w:t xml:space="preserve">Tüzel kişiler, genel kurulda ilgili mevzuata göre temsil ve ilzama yetkili temsilcileri vasıtasıyla temsil edilir. </w:t>
      </w:r>
      <w:r w:rsidRPr="008E1D54">
        <w:rPr>
          <w:b/>
        </w:rPr>
        <w:t xml:space="preserve">Genel kurul toplantılarına </w:t>
      </w:r>
      <w:proofErr w:type="gramStart"/>
      <w:r w:rsidRPr="008E1D54">
        <w:rPr>
          <w:b/>
        </w:rPr>
        <w:t>vekaleten</w:t>
      </w:r>
      <w:proofErr w:type="gramEnd"/>
      <w:r w:rsidRPr="008E1D54">
        <w:rPr>
          <w:b/>
        </w:rPr>
        <w:t xml:space="preserve"> iştirak edilemeyecektir.</w:t>
      </w:r>
      <w:r w:rsidRPr="008E1D54">
        <w:t xml:space="preserve"> </w:t>
      </w:r>
    </w:p>
    <w:p w:rsidR="00F479E3" w:rsidRPr="008E1D54" w:rsidRDefault="00F479E3" w:rsidP="00F479E3">
      <w:pPr>
        <w:numPr>
          <w:ilvl w:val="0"/>
          <w:numId w:val="1"/>
        </w:numPr>
        <w:jc w:val="both"/>
        <w:rPr>
          <w:b/>
          <w:bCs/>
          <w:u w:val="single"/>
        </w:rPr>
      </w:pPr>
      <w:r w:rsidRPr="008E1D54">
        <w:rPr>
          <w:b/>
          <w:bCs/>
          <w:u w:val="single"/>
        </w:rPr>
        <w:t>İHRACATIN TEVSİKİ</w:t>
      </w:r>
    </w:p>
    <w:p w:rsidR="00F479E3" w:rsidRPr="008E1D54" w:rsidRDefault="00F479E3" w:rsidP="00F479E3">
      <w:pPr>
        <w:numPr>
          <w:ilvl w:val="0"/>
          <w:numId w:val="2"/>
        </w:numPr>
        <w:jc w:val="both"/>
      </w:pPr>
      <w:r w:rsidRPr="008E1D54">
        <w:t xml:space="preserve">Son iki takvim yılı içinde </w:t>
      </w:r>
      <w:r w:rsidRPr="008E1D54">
        <w:rPr>
          <w:b/>
          <w:bCs/>
        </w:rPr>
        <w:t>(201</w:t>
      </w:r>
      <w:r>
        <w:rPr>
          <w:b/>
          <w:bCs/>
        </w:rPr>
        <w:t>5</w:t>
      </w:r>
      <w:r w:rsidRPr="008E1D54">
        <w:rPr>
          <w:b/>
          <w:bCs/>
        </w:rPr>
        <w:t>–201</w:t>
      </w:r>
      <w:r>
        <w:rPr>
          <w:b/>
          <w:bCs/>
        </w:rPr>
        <w:t>6</w:t>
      </w:r>
      <w:r w:rsidRPr="008E1D54">
        <w:rPr>
          <w:b/>
          <w:bCs/>
        </w:rPr>
        <w:t>)</w:t>
      </w:r>
      <w:r w:rsidRPr="008E1D54">
        <w:t xml:space="preserve"> üyesi bulunduğu birliğin iştigal alanına giren malların gümrük beyannamesi veya özel fatura ile fiilen ihracatını yapan veya ihracat kaydı ile imalat yapan ve bu durumları birlik kayıtları ile doğrulanan üyeler genel kurullara katılabilecektir.</w:t>
      </w:r>
    </w:p>
    <w:p w:rsidR="00F479E3" w:rsidRPr="008E1D54" w:rsidRDefault="00F479E3" w:rsidP="00F479E3">
      <w:pPr>
        <w:numPr>
          <w:ilvl w:val="0"/>
          <w:numId w:val="2"/>
        </w:numPr>
        <w:jc w:val="both"/>
      </w:pPr>
      <w:r w:rsidRPr="008E1D54">
        <w:t>İhracatın fiilen gerçekleştiğinin birlik veya gümrük kayıtları ile teyit edilmesi gerekeceği için gerek görülmesi halinde ihracatın tevsiki için gümrük onaylı gümrük beyannamesi istenebilecektir.</w:t>
      </w:r>
    </w:p>
    <w:p w:rsidR="00F479E3" w:rsidRPr="008E1D54" w:rsidRDefault="00F479E3" w:rsidP="00F479E3">
      <w:pPr>
        <w:numPr>
          <w:ilvl w:val="0"/>
          <w:numId w:val="2"/>
        </w:numPr>
        <w:jc w:val="both"/>
      </w:pPr>
      <w:r>
        <w:rPr>
          <w:b/>
          <w:bCs/>
        </w:rPr>
        <w:t>2015</w:t>
      </w:r>
      <w:r w:rsidRPr="008E1D54">
        <w:rPr>
          <w:b/>
          <w:bCs/>
        </w:rPr>
        <w:t xml:space="preserve"> veya 201</w:t>
      </w:r>
      <w:r>
        <w:rPr>
          <w:b/>
          <w:bCs/>
        </w:rPr>
        <w:t>6</w:t>
      </w:r>
      <w:r w:rsidRPr="008E1D54">
        <w:rPr>
          <w:b/>
          <w:bCs/>
        </w:rPr>
        <w:t xml:space="preserve"> yıllarında ilgili birliğin iştigal alanına giren malların ihracatını yapan veya ihracat kaydı ile imalat yapan ancak bu durumları birlik kayıtlarında görünmeyen veya doğrulanamayan üyeler için ise;</w:t>
      </w:r>
    </w:p>
    <w:p w:rsidR="00F479E3" w:rsidRPr="008E1D54" w:rsidRDefault="00F479E3" w:rsidP="00F479E3">
      <w:pPr>
        <w:numPr>
          <w:ilvl w:val="0"/>
          <w:numId w:val="2"/>
        </w:numPr>
        <w:jc w:val="both"/>
      </w:pPr>
      <w:r w:rsidRPr="008E1D54">
        <w:t>İhracatını özel fatura ile yapmış ise, yaptığı ihracata ilişkin birlik ve gümrük onaylı özel faturasını,</w:t>
      </w:r>
    </w:p>
    <w:p w:rsidR="00F479E3" w:rsidRPr="008E1D54" w:rsidRDefault="00F479E3" w:rsidP="00F479E3">
      <w:pPr>
        <w:numPr>
          <w:ilvl w:val="0"/>
          <w:numId w:val="2"/>
        </w:numPr>
        <w:jc w:val="both"/>
      </w:pPr>
      <w:r w:rsidRPr="008E1D54">
        <w:t>İhracatını gümrük beyannamesi ile yapmış ise, gümrük ve birlik onaylı gümrük beyannamesi aslını ve bir adet fotokopisini ibraz etmiş olması gerekmektedir.</w:t>
      </w:r>
    </w:p>
    <w:p w:rsidR="00F479E3" w:rsidRPr="008E1D54" w:rsidRDefault="00F479E3" w:rsidP="00F479E3">
      <w:pPr>
        <w:ind w:left="705"/>
        <w:jc w:val="both"/>
      </w:pPr>
      <w:r w:rsidRPr="008E1D54">
        <w:rPr>
          <w:b/>
          <w:bCs/>
          <w:u w:val="single"/>
        </w:rPr>
        <w:t>ÜYE AİDAT BORCU:</w:t>
      </w:r>
    </w:p>
    <w:p w:rsidR="00F479E3" w:rsidRPr="008E1D54" w:rsidRDefault="00F479E3" w:rsidP="00F479E3">
      <w:pPr>
        <w:pStyle w:val="ListeParagraf"/>
        <w:numPr>
          <w:ilvl w:val="0"/>
          <w:numId w:val="7"/>
        </w:numPr>
        <w:jc w:val="both"/>
      </w:pPr>
      <w:r w:rsidRPr="008E1D54">
        <w:t>Genel kurula iştirak edecek üyelerimizin, ilgili birliğe ilk toplantı tarihinden üç (3) gün öncesine kadar cari yıl (201</w:t>
      </w:r>
      <w:r>
        <w:t>7</w:t>
      </w:r>
      <w:r w:rsidRPr="008E1D54">
        <w:t xml:space="preserve"> yılı) aidatını ödemiş olmaları gerekmektedir (Takvim Ek 3’de yer almaktadır.). Birliğe olan borcun bu sürenin geçmesinden sonra ödenmesi, üyeye genel kurala katılma hakkı vermeyecektir.</w:t>
      </w:r>
    </w:p>
    <w:p w:rsidR="00F479E3" w:rsidRPr="008E1D54" w:rsidRDefault="00F479E3" w:rsidP="00F479E3">
      <w:pPr>
        <w:numPr>
          <w:ilvl w:val="0"/>
          <w:numId w:val="2"/>
        </w:numPr>
        <w:ind w:left="705"/>
        <w:jc w:val="both"/>
      </w:pPr>
      <w:r w:rsidRPr="008E1D54">
        <w:t>Geçm</w:t>
      </w:r>
      <w:r>
        <w:t>iş dönem borcu ve cari yıl (2017</w:t>
      </w:r>
      <w:r w:rsidRPr="008E1D54">
        <w:t xml:space="preserve"> yılı) aidatın ödemelerini; merkez uygulama birimine,  diğer genel sekreterlik veznelerine veya irtibat bürolarına ödenebileceği gibi </w:t>
      </w:r>
      <w:r w:rsidRPr="008E1D54">
        <w:rPr>
          <w:b/>
          <w:bCs/>
        </w:rPr>
        <w:t xml:space="preserve">Vakıflar Bankası Şirinevler Şubesi (Şube </w:t>
      </w:r>
      <w:proofErr w:type="gramStart"/>
      <w:r w:rsidRPr="008E1D54">
        <w:rPr>
          <w:b/>
          <w:bCs/>
        </w:rPr>
        <w:t>Kodu :282</w:t>
      </w:r>
      <w:proofErr w:type="gramEnd"/>
      <w:r w:rsidRPr="008E1D54">
        <w:rPr>
          <w:b/>
          <w:bCs/>
        </w:rPr>
        <w:t>)</w:t>
      </w:r>
      <w:r w:rsidRPr="008E1D54">
        <w:t xml:space="preserve"> nezdindeki </w:t>
      </w:r>
      <w:r w:rsidRPr="008E1D54">
        <w:br/>
      </w:r>
      <w:r w:rsidRPr="008E1D54">
        <w:rPr>
          <w:b/>
          <w:bCs/>
        </w:rPr>
        <w:t>TR39 0001 5001 5800 7294 5567 68 IBAN</w:t>
      </w:r>
      <w:r w:rsidRPr="008E1D54">
        <w:t xml:space="preserve"> numaralı banka hesabına birlik sicil numarası ve vergi numarası belirtilmek sureti ile masraf ödenmeksizin yatırılabilecektir.</w:t>
      </w:r>
    </w:p>
    <w:p w:rsidR="00F479E3" w:rsidRPr="008E1D54" w:rsidRDefault="00F479E3" w:rsidP="00F479E3">
      <w:pPr>
        <w:numPr>
          <w:ilvl w:val="0"/>
          <w:numId w:val="1"/>
        </w:numPr>
        <w:tabs>
          <w:tab w:val="left" w:pos="360"/>
        </w:tabs>
        <w:jc w:val="both"/>
        <w:rPr>
          <w:b/>
          <w:bCs/>
          <w:u w:val="single"/>
        </w:rPr>
      </w:pPr>
      <w:r w:rsidRPr="008E1D54">
        <w:rPr>
          <w:b/>
          <w:bCs/>
          <w:u w:val="single"/>
        </w:rPr>
        <w:t>TEMSİL:</w:t>
      </w:r>
    </w:p>
    <w:p w:rsidR="00F479E3" w:rsidRPr="008E1D54" w:rsidRDefault="00F479E3" w:rsidP="00F479E3">
      <w:pPr>
        <w:ind w:firstLine="708"/>
        <w:rPr>
          <w:b/>
          <w:bCs/>
        </w:rPr>
      </w:pPr>
      <w:r w:rsidRPr="008E1D54">
        <w:rPr>
          <w:b/>
          <w:bCs/>
        </w:rPr>
        <w:t>Gerçek Kişi İhracatçılar (Şahıs Firmaları)</w:t>
      </w:r>
    </w:p>
    <w:p w:rsidR="00F479E3" w:rsidRPr="008E1D54" w:rsidRDefault="00F479E3" w:rsidP="00F479E3">
      <w:pPr>
        <w:ind w:left="705"/>
        <w:jc w:val="both"/>
      </w:pPr>
      <w:proofErr w:type="gramStart"/>
      <w:r w:rsidRPr="008E1D54">
        <w:t>Genel kurul toplantısına katılma hakkını haiz, diğer bir ifade ile Cari yıl (201</w:t>
      </w:r>
      <w:r>
        <w:t>7</w:t>
      </w:r>
      <w:r w:rsidRPr="008E1D54">
        <w:t xml:space="preserve"> </w:t>
      </w:r>
      <w:r>
        <w:t>yılı) aidatı ödemiş olan ve 2015</w:t>
      </w:r>
      <w:r w:rsidRPr="008E1D54">
        <w:t xml:space="preserve"> veya 201</w:t>
      </w:r>
      <w:r>
        <w:t>6</w:t>
      </w:r>
      <w:r w:rsidRPr="008E1D54">
        <w:t xml:space="preserve"> yıllarında ilgili birliğin iştigal alanına giren mallardan fiilen ihracat yapan veya ihracat kaydıyla imalat yapan ve bu durumları birlik kayıtları ile doğrulanan gerçek kişiler (Şahıs firmaları) genel kurul toplantılarına, </w:t>
      </w:r>
      <w:r w:rsidRPr="008E1D54">
        <w:lastRenderedPageBreak/>
        <w:t xml:space="preserve">kimliklerini (nüfus cüzdanı, sürücü belgesi veya pasaport ) göstermek suretiyle katılabileceklerdir. </w:t>
      </w:r>
      <w:proofErr w:type="gramEnd"/>
      <w:r w:rsidRPr="008E1D54">
        <w:t xml:space="preserve">Bu kişilerin, katılımlarına ilişkin ayrıca bir bildirim yapmalarına gerek bulunmamakta olup, </w:t>
      </w:r>
      <w:proofErr w:type="spellStart"/>
      <w:r w:rsidRPr="008E1D54">
        <w:t>hazirun</w:t>
      </w:r>
      <w:proofErr w:type="spellEnd"/>
      <w:r w:rsidRPr="008E1D54">
        <w:t xml:space="preserve"> listesinde doğrudan yer alacaklardır.</w:t>
      </w:r>
    </w:p>
    <w:p w:rsidR="00F479E3" w:rsidRPr="008E1D54" w:rsidRDefault="00F479E3" w:rsidP="00F479E3">
      <w:pPr>
        <w:rPr>
          <w:b/>
          <w:bCs/>
        </w:rPr>
      </w:pPr>
      <w:r w:rsidRPr="008E1D54">
        <w:rPr>
          <w:b/>
          <w:bCs/>
        </w:rPr>
        <w:tab/>
        <w:t xml:space="preserve">Tüzel Kişi </w:t>
      </w:r>
      <w:proofErr w:type="gramStart"/>
      <w:r w:rsidRPr="008E1D54">
        <w:rPr>
          <w:b/>
          <w:bCs/>
        </w:rPr>
        <w:t>İhracatçılar :</w:t>
      </w:r>
      <w:proofErr w:type="gramEnd"/>
    </w:p>
    <w:p w:rsidR="00F479E3" w:rsidRPr="008E1D54" w:rsidRDefault="00F479E3" w:rsidP="00F479E3">
      <w:pPr>
        <w:ind w:left="708"/>
        <w:jc w:val="both"/>
      </w:pPr>
      <w:r w:rsidRPr="008E1D54">
        <w:t>Genel kurula katılma hakkını haiz, di</w:t>
      </w:r>
      <w:r>
        <w:t>ğer bir ifade ile Cari yıl (2017</w:t>
      </w:r>
      <w:r w:rsidRPr="008E1D54">
        <w:t xml:space="preserve"> yılı) aidatı ödemiş olan ve 201</w:t>
      </w:r>
      <w:r>
        <w:t>5</w:t>
      </w:r>
      <w:r w:rsidRPr="008E1D54">
        <w:t xml:space="preserve"> veya 201</w:t>
      </w:r>
      <w:r>
        <w:t>6</w:t>
      </w:r>
      <w:r w:rsidRPr="008E1D54">
        <w:t xml:space="preserve"> yıllarında ilgili birliğin iştigal alanına giren mallardan fiilen ihracat yapan veya ihracat kaydıyla imalat yapan ve bu durumları birlik kayıtları ile doğrulanan tüzel kişi ihracatçılar;</w:t>
      </w:r>
    </w:p>
    <w:p w:rsidR="00F479E3" w:rsidRPr="008E1D54" w:rsidRDefault="00F479E3" w:rsidP="00F479E3">
      <w:pPr>
        <w:numPr>
          <w:ilvl w:val="0"/>
          <w:numId w:val="3"/>
        </w:numPr>
        <w:tabs>
          <w:tab w:val="left" w:pos="360"/>
        </w:tabs>
        <w:jc w:val="both"/>
      </w:pPr>
      <w:proofErr w:type="gramStart"/>
      <w:r w:rsidRPr="008E1D54">
        <w:t xml:space="preserve">Tüzel kişiliği haiz kuruluşların, ekte sunmuş olduğumuz “Temsilci Bildirim Yazısını” ve bu yazının ekine, yazıda adı geçen kişinin temsil ve ilzama yetkili olduğunu gösterir, genel kurul toplantı tarihi itibarı ile geçerli olan noter tasdikli imza sirkülerinin aslı ile birlikte bir örneğini ilk toplantı tarihinden en az 3 (ÜÇ) iş günü önce çalışma saati sonuna kadar genel sekreterliğimize ibraz etmiş olmaları gerekmektedir. </w:t>
      </w:r>
      <w:proofErr w:type="gramEnd"/>
      <w:r w:rsidRPr="008E1D54">
        <w:t>Gerekmesi halinde Ticaret Sicil Gazetesi de istenebilecektir.</w:t>
      </w:r>
    </w:p>
    <w:p w:rsidR="00F479E3" w:rsidRPr="008E1D54" w:rsidRDefault="00F479E3" w:rsidP="00F479E3">
      <w:pPr>
        <w:jc w:val="both"/>
        <w:rPr>
          <w:b/>
          <w:bCs/>
          <w:u w:val="single"/>
        </w:rPr>
      </w:pPr>
    </w:p>
    <w:p w:rsidR="00F479E3" w:rsidRPr="008E1D54" w:rsidRDefault="00F479E3" w:rsidP="00F479E3">
      <w:pPr>
        <w:numPr>
          <w:ilvl w:val="0"/>
          <w:numId w:val="1"/>
        </w:numPr>
        <w:tabs>
          <w:tab w:val="left" w:pos="360"/>
        </w:tabs>
        <w:jc w:val="both"/>
        <w:rPr>
          <w:b/>
          <w:bCs/>
          <w:u w:val="single"/>
        </w:rPr>
      </w:pPr>
      <w:r w:rsidRPr="008E1D54">
        <w:rPr>
          <w:b/>
          <w:bCs/>
          <w:u w:val="single"/>
        </w:rPr>
        <w:t>GENEL KURUL TOPLANTISINA KATILMA HAKKINI HAİZ ÜYE LİSTELERİ,</w:t>
      </w:r>
    </w:p>
    <w:p w:rsidR="00F479E3" w:rsidRPr="008E1D54" w:rsidRDefault="00F479E3" w:rsidP="00F479E3">
      <w:pPr>
        <w:numPr>
          <w:ilvl w:val="0"/>
          <w:numId w:val="4"/>
        </w:numPr>
        <w:jc w:val="both"/>
      </w:pPr>
      <w:r w:rsidRPr="008E1D54">
        <w:t>Genel Sekreterliğimiz, ilk toplantı tarihinden üç (3) gün öncesi mesai saati bitimine kadar (Takvim Ek 3’de yer almaktadır.) temsilci bildirim yazılarını kabul edecektir.</w:t>
      </w:r>
    </w:p>
    <w:p w:rsidR="00F479E3" w:rsidRPr="008E1D54" w:rsidRDefault="00F479E3" w:rsidP="00F479E3">
      <w:pPr>
        <w:numPr>
          <w:ilvl w:val="0"/>
          <w:numId w:val="4"/>
        </w:numPr>
        <w:jc w:val="both"/>
      </w:pPr>
      <w:r w:rsidRPr="008E1D54">
        <w:t>Genel kurullara katılmak isteyen üyelerimizin; Cari yıl aidatını (201</w:t>
      </w:r>
      <w:r>
        <w:t>7</w:t>
      </w:r>
      <w:r w:rsidRPr="008E1D54">
        <w:t xml:space="preserve"> yılı) ilk toplantı tarihinden üç (3) gün öncesi mesai saati bitimine kadar (Takvim Ek 3’de yer almaktadır.) ödemeleri gerekmektedir.</w:t>
      </w:r>
    </w:p>
    <w:p w:rsidR="00F479E3" w:rsidRPr="008E1D54" w:rsidRDefault="00F479E3" w:rsidP="00F479E3">
      <w:pPr>
        <w:numPr>
          <w:ilvl w:val="0"/>
          <w:numId w:val="4"/>
        </w:numPr>
        <w:jc w:val="both"/>
      </w:pPr>
      <w:r w:rsidRPr="008E1D54">
        <w:t>Genel kurul listeleri ilk toplantı tarihinden 12 gün önce Genel Sekreterliğimiz merkezinde ilan edilerek üç (3) gün süreyle üyelerin incelemesine sunulacaktır.</w:t>
      </w:r>
    </w:p>
    <w:p w:rsidR="00F479E3" w:rsidRPr="008E1D54" w:rsidRDefault="00F479E3" w:rsidP="00F479E3">
      <w:pPr>
        <w:numPr>
          <w:ilvl w:val="0"/>
          <w:numId w:val="4"/>
        </w:numPr>
        <w:jc w:val="both"/>
      </w:pPr>
      <w:r w:rsidRPr="008E1D54">
        <w:t>İlan süresi içinde genel kurul listelerine yapılacak olan itirazlar takip eden iki (2) gün içinde karara bağlanacaktır.</w:t>
      </w:r>
    </w:p>
    <w:p w:rsidR="00F479E3" w:rsidRPr="008E1D54" w:rsidRDefault="00F479E3" w:rsidP="00F479E3">
      <w:pPr>
        <w:numPr>
          <w:ilvl w:val="0"/>
          <w:numId w:val="4"/>
        </w:numPr>
        <w:jc w:val="both"/>
      </w:pPr>
      <w:r w:rsidRPr="008E1D54">
        <w:t xml:space="preserve">Genel kurula katılma hakkını haiz üyeleri gösterir nihai liste ilk toplantı tarihinden yedi (7) gün önce Genel Sekreterliğimiz merkezinde ilan edilecektir.  </w:t>
      </w:r>
    </w:p>
    <w:p w:rsidR="00F479E3" w:rsidRPr="008E1D54" w:rsidRDefault="00F479E3" w:rsidP="00F479E3">
      <w:pPr>
        <w:numPr>
          <w:ilvl w:val="0"/>
          <w:numId w:val="5"/>
        </w:numPr>
        <w:jc w:val="both"/>
      </w:pPr>
      <w:r w:rsidRPr="008E1D54">
        <w:t>Kesinleşmiş listelerin ilanından itibaren listeye yapılacak olan itirazlar kabul edilmeyecektir.</w:t>
      </w:r>
    </w:p>
    <w:p w:rsidR="00F479E3" w:rsidRPr="008E1D54" w:rsidRDefault="00F479E3" w:rsidP="00F479E3">
      <w:pPr>
        <w:jc w:val="both"/>
      </w:pPr>
    </w:p>
    <w:p w:rsidR="00F479E3" w:rsidRPr="008E1D54" w:rsidRDefault="00F479E3" w:rsidP="00F479E3">
      <w:pPr>
        <w:numPr>
          <w:ilvl w:val="0"/>
          <w:numId w:val="6"/>
        </w:numPr>
        <w:jc w:val="both"/>
      </w:pPr>
      <w:r w:rsidRPr="008E1D54">
        <w:rPr>
          <w:b/>
          <w:bCs/>
          <w:u w:val="single"/>
        </w:rPr>
        <w:t>GENEL KURUL TOPLANTILAR</w:t>
      </w:r>
      <w:r>
        <w:rPr>
          <w:b/>
          <w:bCs/>
          <w:u w:val="single"/>
        </w:rPr>
        <w:t>I</w:t>
      </w:r>
    </w:p>
    <w:p w:rsidR="00F479E3" w:rsidRPr="008E1D54" w:rsidRDefault="00F479E3" w:rsidP="00F479E3">
      <w:pPr>
        <w:numPr>
          <w:ilvl w:val="0"/>
          <w:numId w:val="4"/>
        </w:numPr>
        <w:jc w:val="both"/>
      </w:pPr>
      <w:r w:rsidRPr="008E1D54">
        <w:t>Genel Kurul toplantıları, genel kurula katılma hakkına haiz üye sayısının yarıdan bir fazlasının hazır bulunması ile yapılacaktır. Genel kurula katılma hakkını haiz üye sayısı ise, itirazlar da değerlendirildikten sonra karara bağlanan listede bulunan üyelerin sayısıdır. İlk toplantıda çoğunluk sağlanamadığı takdirde müteakip toplantılarda çoğunluk aranmayacaktır. Ancak, yönetim ve denetim kurulu asil ve yedek üye sayısı ile divan heyeti üye sayısının toplamından az sayıda üyenin katılımıyla genel kurul yapılamayacaktır.</w:t>
      </w:r>
    </w:p>
    <w:p w:rsidR="00F479E3" w:rsidRPr="008E1D54" w:rsidRDefault="00F479E3" w:rsidP="00F479E3">
      <w:pPr>
        <w:numPr>
          <w:ilvl w:val="0"/>
          <w:numId w:val="4"/>
        </w:numPr>
        <w:jc w:val="both"/>
      </w:pPr>
      <w:r w:rsidRPr="008E1D54">
        <w:t xml:space="preserve">TİM ve </w:t>
      </w:r>
      <w:r>
        <w:t xml:space="preserve">Bakanlık </w:t>
      </w:r>
      <w:r w:rsidRPr="008E1D54">
        <w:t>temsilcileri gelmeden genel kurul toplantısı açılamayacaktır.</w:t>
      </w:r>
    </w:p>
    <w:p w:rsidR="00F479E3" w:rsidRPr="008E1D54" w:rsidRDefault="00F479E3" w:rsidP="00F479E3">
      <w:pPr>
        <w:numPr>
          <w:ilvl w:val="0"/>
          <w:numId w:val="5"/>
        </w:numPr>
        <w:jc w:val="both"/>
      </w:pPr>
      <w:r w:rsidRPr="008E1D54">
        <w:t>Temsilci bildirim yazıları, birinci toplantı yapılamadığı takdirde ikinci toplantı için de geçerli olacaktır.</w:t>
      </w:r>
    </w:p>
    <w:p w:rsidR="00F479E3" w:rsidRPr="008E1D54" w:rsidRDefault="00F479E3" w:rsidP="00F479E3">
      <w:pPr>
        <w:numPr>
          <w:ilvl w:val="0"/>
          <w:numId w:val="5"/>
        </w:numPr>
        <w:jc w:val="both"/>
      </w:pPr>
      <w:r w:rsidRPr="008E1D54">
        <w:t>Genel Kurul kararları oy çokluğu ile alınacaktır.</w:t>
      </w:r>
    </w:p>
    <w:p w:rsidR="00760040" w:rsidRDefault="00760040">
      <w:bookmarkStart w:id="0" w:name="_GoBack"/>
      <w:bookmarkEnd w:id="0"/>
    </w:p>
    <w:sectPr w:rsidR="00760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021"/>
    <w:multiLevelType w:val="hybridMultilevel"/>
    <w:tmpl w:val="F6A004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CB63AD2"/>
    <w:multiLevelType w:val="hybridMultilevel"/>
    <w:tmpl w:val="96B8A29E"/>
    <w:lvl w:ilvl="0" w:tplc="041F0001">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D4D41B7"/>
    <w:multiLevelType w:val="hybridMultilevel"/>
    <w:tmpl w:val="9EC2F6E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41F509DB"/>
    <w:multiLevelType w:val="hybridMultilevel"/>
    <w:tmpl w:val="7D32540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32D47E4"/>
    <w:multiLevelType w:val="hybridMultilevel"/>
    <w:tmpl w:val="59A6B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6C0AEB"/>
    <w:multiLevelType w:val="hybridMultilevel"/>
    <w:tmpl w:val="7C5A19F6"/>
    <w:lvl w:ilvl="0" w:tplc="6B8EA000">
      <w:start w:val="6"/>
      <w:numFmt w:val="decimal"/>
      <w:lvlText w:val="%1."/>
      <w:lvlJc w:val="left"/>
      <w:pPr>
        <w:tabs>
          <w:tab w:val="num" w:pos="720"/>
        </w:tabs>
        <w:ind w:left="720" w:hanging="360"/>
      </w:pPr>
      <w:rPr>
        <w:b/>
        <w:bCs/>
      </w:rPr>
    </w:lvl>
    <w:lvl w:ilvl="1" w:tplc="041F0001">
      <w:start w:val="1"/>
      <w:numFmt w:val="bullet"/>
      <w:lvlText w:val=""/>
      <w:lvlJc w:val="left"/>
      <w:pPr>
        <w:tabs>
          <w:tab w:val="num" w:pos="1440"/>
        </w:tabs>
        <w:ind w:left="1440" w:hanging="360"/>
      </w:pPr>
      <w:rPr>
        <w:rFonts w:ascii="Symbol" w:hAnsi="Symbol" w:cs="Symbol" w:hint="default"/>
        <w:b/>
        <w:bCs/>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74663D44"/>
    <w:multiLevelType w:val="hybridMultilevel"/>
    <w:tmpl w:val="1892F81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CE"/>
    <w:rsid w:val="00760040"/>
    <w:rsid w:val="00D732CE"/>
    <w:rsid w:val="00E72C5A"/>
    <w:rsid w:val="00F47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D9EEE-13AA-4C39-8B01-2FD1C38F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479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7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Balkiza Topaloglu</dc:creator>
  <cp:keywords/>
  <dc:description/>
  <cp:lastModifiedBy>Balkiza Topaloglu</cp:lastModifiedBy>
  <cp:revision>2</cp:revision>
  <dcterms:created xsi:type="dcterms:W3CDTF">2017-03-17T08:33:00Z</dcterms:created>
  <dcterms:modified xsi:type="dcterms:W3CDTF">2017-03-17T08:33:00Z</dcterms:modified>
</cp:coreProperties>
</file>