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D3" w:rsidRDefault="008869D3" w:rsidP="008869D3">
      <w:pPr>
        <w:pStyle w:val="Annexetitre"/>
      </w:pPr>
      <w:bookmarkStart w:id="0" w:name="OLE_LINK1"/>
      <w:bookmarkStart w:id="1" w:name="_GoBack"/>
      <w:bookmarkEnd w:id="1"/>
      <w:r>
        <w:t>ANNEX I</w:t>
      </w:r>
    </w:p>
    <w:tbl>
      <w:tblPr>
        <w:tblW w:w="9498" w:type="dxa"/>
        <w:tblCellSpacing w:w="0" w:type="dxa"/>
        <w:tblInd w:w="6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1350"/>
        <w:gridCol w:w="850"/>
        <w:gridCol w:w="7298"/>
      </w:tblGrid>
      <w:tr w:rsidR="008869D3" w:rsidRPr="008869D3" w:rsidTr="008869D3">
        <w:trPr>
          <w:cantSplit/>
          <w:tblHeader/>
          <w:tblCellSpacing w:w="0" w:type="dxa"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CN code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TARIC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Description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2906 11 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10</w:t>
            </w:r>
          </w:p>
        </w:tc>
        <w:tc>
          <w:tcPr>
            <w:tcW w:w="7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Levomenthol (INN) (CAS RN 2216-51-5)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2915 90 70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85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Ethyl trifluoroacetate (CAS RN 383-63-1)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2916 39 90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28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2,5-dimethylphenylacetyl chloride (CAS RN 55312-97-5)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2921 59 90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80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4,4'-Methanediyldianiline (CAS RN 101-77-9) in form of granules, for use in the manufacture of prepolymers</w:t>
            </w:r>
          </w:p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 </w:t>
            </w:r>
            <w:r w:rsidRPr="008869D3">
              <w:rPr>
                <w:rStyle w:val="FootnoteReference"/>
                <w:sz w:val="18"/>
                <w:szCs w:val="18"/>
              </w:rPr>
              <w:t>(</w:t>
            </w:r>
            <w:r w:rsidRPr="008869D3">
              <w:rPr>
                <w:sz w:val="18"/>
                <w:szCs w:val="18"/>
              </w:rPr>
              <w:t>2</w:t>
            </w:r>
            <w:r w:rsidRPr="008869D3">
              <w:rPr>
                <w:rStyle w:val="FootnoteReference"/>
                <w:sz w:val="18"/>
                <w:szCs w:val="18"/>
              </w:rPr>
              <w:t>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2933 39 99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66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Fluazinam (ISO) (CAS RN 79622-59-6), with a purity by weight of 98,5 % or more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7409 19 00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20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Plates or sheets consisting of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4235"/>
            </w:tblGrid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layer of a silicon nitride ceramic with a thickness of 0,32 mm (± 0,1 mm) or more but not more than 1,0 (± 0,1 mm) mm,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covered on both sides with a foil of refined copper with a thickness of 0,8 mm (± 0,1 mm) and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on one side partially covered with a coating of silver</w:t>
                  </w:r>
                </w:p>
              </w:tc>
            </w:tr>
          </w:tbl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3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7607 11 90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83</w:t>
            </w:r>
          </w:p>
        </w:tc>
        <w:tc>
          <w:tcPr>
            <w:tcW w:w="729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Aluminium and magnesium alloy strip or foil: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4235"/>
            </w:tblGrid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of an alloy conforming to standards 5182-H19 or 5052-H19,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in rolls with an outside diameter of not more than 1 350 </w:t>
                  </w:r>
                  <w:proofErr w:type="gramStart"/>
                  <w:r w:rsidRPr="008869D3">
                    <w:rPr>
                      <w:sz w:val="18"/>
                      <w:szCs w:val="18"/>
                      <w:lang w:val="en-US"/>
                    </w:rPr>
                    <w:t>mm ,</w:t>
                  </w:r>
                  <w:proofErr w:type="gramEnd"/>
                  <w:r w:rsidRPr="008869D3">
                    <w:rPr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of a </w:t>
                  </w:r>
                  <w:proofErr w:type="gramStart"/>
                  <w:r w:rsidRPr="008869D3">
                    <w:rPr>
                      <w:sz w:val="18"/>
                      <w:szCs w:val="18"/>
                      <w:lang w:val="en-US"/>
                    </w:rPr>
                    <w:t>thickness  (</w:t>
                  </w:r>
                  <w:proofErr w:type="gramEnd"/>
                  <w:r w:rsidRPr="008869D3">
                    <w:rPr>
                      <w:sz w:val="18"/>
                      <w:szCs w:val="18"/>
                      <w:lang w:val="en-US"/>
                    </w:rPr>
                    <w:t>tolerance - 0,006 mm) of 0,15 mm, 0,16 mm, 0,18 mm or 0,20 mm,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width (tolerance ± 0,3 mm) of 12,5 mm, 15,0 mm, 16,0 mm, 25,0 mm, 35,0 mm, 50,0 mm or 356 mm,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camber tolerance of not more than 0,5 mm/750 mm,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flatness measurement of I-unit ±5,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tensile strength of more than (5182-H19) 365MPa or (5052-H19) 320MPa, and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235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an elongation at break of more than (5182-H19) 3 % or (5052-H19) 2,5 %</w:t>
                  </w:r>
                </w:p>
              </w:tc>
            </w:tr>
          </w:tbl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for use in the manufacture of slats for blinds (2)</w:t>
            </w:r>
          </w:p>
        </w:tc>
      </w:tr>
    </w:tbl>
    <w:p w:rsidR="008869D3" w:rsidRDefault="008869D3" w:rsidP="008869D3">
      <w:pPr>
        <w:pStyle w:val="Annexetitre"/>
        <w:jc w:val="both"/>
        <w:rPr>
          <w:rFonts w:eastAsia="Times New Roman"/>
          <w:b w:val="0"/>
          <w:sz w:val="16"/>
          <w:szCs w:val="20"/>
          <w:u w:val="none"/>
        </w:rPr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</w:p>
    <w:p w:rsidR="008869D3" w:rsidRDefault="008869D3" w:rsidP="008869D3">
      <w:pPr>
        <w:pStyle w:val="Annexetitre"/>
      </w:pPr>
      <w:r>
        <w:t>ANNEX II</w:t>
      </w:r>
    </w:p>
    <w:p w:rsidR="008869D3" w:rsidRDefault="008869D3" w:rsidP="008869D3"/>
    <w:tbl>
      <w:tblPr>
        <w:tblW w:w="9699" w:type="dxa"/>
        <w:tblCellSpacing w:w="0" w:type="dxa"/>
        <w:tblInd w:w="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709"/>
        <w:gridCol w:w="7580"/>
      </w:tblGrid>
      <w:tr w:rsidR="008869D3" w:rsidRPr="008869D3" w:rsidTr="008869D3">
        <w:trPr>
          <w:cantSplit/>
          <w:tblHeader/>
          <w:tblCellSpacing w:w="0" w:type="dxa"/>
        </w:trPr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CN code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TARIC</w:t>
            </w:r>
          </w:p>
        </w:tc>
        <w:tc>
          <w:tcPr>
            <w:tcW w:w="75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spacing w:line="276" w:lineRule="auto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Description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2905 12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10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Propan-1-ol (propyl alcohol) (CAS RN 71-23-8)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2912 42 00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Ethylvanillin (3-ethoxy-4-hydroxybenzaldehyde) (CAS RN 121-32-4)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2918 29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80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lef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 xml:space="preserve">Pentaerythritol </w:t>
            </w:r>
            <w:proofErr w:type="spellStart"/>
            <w:r w:rsidRPr="008869D3">
              <w:rPr>
                <w:sz w:val="18"/>
                <w:szCs w:val="18"/>
              </w:rPr>
              <w:t>tetrakis</w:t>
            </w:r>
            <w:proofErr w:type="spellEnd"/>
            <w:r w:rsidRPr="008869D3">
              <w:rPr>
                <w:sz w:val="18"/>
                <w:szCs w:val="18"/>
              </w:rPr>
              <w:t>(3-(3,5-di-tert-butyl-4-</w:t>
            </w:r>
            <w:proofErr w:type="gramStart"/>
            <w:r w:rsidRPr="008869D3">
              <w:rPr>
                <w:sz w:val="18"/>
                <w:szCs w:val="18"/>
              </w:rPr>
              <w:t>hydroxyphenyl)propionate</w:t>
            </w:r>
            <w:proofErr w:type="gramEnd"/>
            <w:r w:rsidRPr="008869D3">
              <w:rPr>
                <w:sz w:val="18"/>
                <w:szCs w:val="18"/>
              </w:rPr>
              <w:t>)  (CAS RN 6683-19-8)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4393"/>
            </w:tblGrid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with a sieve passing fraction at a mesh width of 250 </w:t>
                  </w:r>
                  <w:r w:rsidRPr="008869D3">
                    <w:rPr>
                      <w:sz w:val="18"/>
                      <w:szCs w:val="18"/>
                    </w:rPr>
                    <w:t>μ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m of more than 75 % by weight and at a mesh width of 500 </w:t>
                  </w:r>
                  <w:r w:rsidRPr="008869D3">
                    <w:rPr>
                      <w:sz w:val="18"/>
                      <w:szCs w:val="18"/>
                    </w:rPr>
                    <w:t>μ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>m of more than 99 % by weight, and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a melting point of 110 °C or more, but not more than 125 °C,</w:t>
                  </w:r>
                </w:p>
              </w:tc>
            </w:tr>
          </w:tbl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for use in the manufacture of PVC processing stabilizer-one packs based on powder mixtures (powders or press granulates)</w:t>
            </w:r>
          </w:p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 </w:t>
            </w:r>
            <w:r w:rsidRPr="008869D3">
              <w:rPr>
                <w:rStyle w:val="FootnoteReference"/>
                <w:sz w:val="18"/>
                <w:szCs w:val="18"/>
              </w:rPr>
              <w:t>(2)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2920 90 10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70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Dimethyl Sulphate (CAS RN 77-78-1)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2921 41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10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Aniline with a purity by weight of 99 % or more (CAS RN 62-53-3)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2932 20 90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25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Decan-5-olide (CAS RN 705-86-2)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2932 20 90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30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Dodecan-5-olide (CAS RN 713-95-1)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3204 17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14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Preparations based on Colourant C.I. Pigment Red 48:2 (CAS RN 7023-61-2</w:t>
            </w:r>
            <w:proofErr w:type="gramStart"/>
            <w:r w:rsidRPr="008869D3">
              <w:rPr>
                <w:sz w:val="18"/>
                <w:szCs w:val="18"/>
              </w:rPr>
              <w:t>)  with</w:t>
            </w:r>
            <w:proofErr w:type="gramEnd"/>
            <w:r w:rsidRPr="008869D3">
              <w:rPr>
                <w:sz w:val="18"/>
                <w:szCs w:val="18"/>
              </w:rPr>
              <w:t xml:space="preserve"> a content thereof of 60 % or more but less than 85 % by weight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3811 29 00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55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 xml:space="preserve">Additives consisting of reaction products of diphenylamine and branched </w:t>
            </w:r>
            <w:proofErr w:type="spellStart"/>
            <w:r w:rsidRPr="008869D3">
              <w:rPr>
                <w:sz w:val="18"/>
                <w:szCs w:val="18"/>
              </w:rPr>
              <w:t>nonenes</w:t>
            </w:r>
            <w:proofErr w:type="spellEnd"/>
            <w:r w:rsidRPr="008869D3">
              <w:rPr>
                <w:sz w:val="18"/>
                <w:szCs w:val="18"/>
              </w:rPr>
              <w:t xml:space="preserve"> with: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4393"/>
            </w:tblGrid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by weight more than 28 %, but not more than 55 % of 4-monononyldiphenylamine, and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by weight more than 45 </w:t>
                  </w:r>
                  <w:proofErr w:type="gramStart"/>
                  <w:r w:rsidRPr="008869D3">
                    <w:rPr>
                      <w:sz w:val="18"/>
                      <w:szCs w:val="18"/>
                      <w:lang w:val="en-US"/>
                    </w:rPr>
                    <w:t>%  but</w:t>
                  </w:r>
                  <w:proofErr w:type="gramEnd"/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 not more than 65 % of 4,4’-dinonyldiphenylamine,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by weight not more than 5 % of 2, 4-dinonyldiphenylamine and 2, 4’-dinonyldiphenylamine,</w:t>
                  </w:r>
                </w:p>
              </w:tc>
            </w:tr>
          </w:tbl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used for the manufacture of lubricating oils</w:t>
            </w:r>
          </w:p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 </w:t>
            </w:r>
            <w:r w:rsidRPr="008869D3">
              <w:rPr>
                <w:rStyle w:val="FootnoteReference"/>
                <w:sz w:val="18"/>
                <w:szCs w:val="18"/>
              </w:rPr>
              <w:t>(2)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5906 99 90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20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Woven and laminated rubberised textile fabric with the following characteristics: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4393"/>
            </w:tblGrid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with three layers,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one outer layer consists of acrylic fabric,  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the other outer layer consists of polyester fabric,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the middle layer consists of </w:t>
                  </w:r>
                  <w:proofErr w:type="spellStart"/>
                  <w:r w:rsidRPr="008869D3">
                    <w:rPr>
                      <w:sz w:val="18"/>
                      <w:szCs w:val="18"/>
                      <w:lang w:val="en-US"/>
                    </w:rPr>
                    <w:t>chlorobutyl</w:t>
                  </w:r>
                  <w:proofErr w:type="spellEnd"/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 rubber,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the middle layer has a weight of 452 g/m</w:t>
                  </w:r>
                  <w:r w:rsidRPr="008869D3">
                    <w:rPr>
                      <w:sz w:val="18"/>
                      <w:szCs w:val="18"/>
                      <w:vertAlign w:val="superscript"/>
                      <w:lang w:val="en-US"/>
                    </w:rPr>
                    <w:t xml:space="preserve">2 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>or more but not more than 569 g/m</w:t>
                  </w:r>
                  <w:r w:rsidRPr="008869D3">
                    <w:rPr>
                      <w:sz w:val="18"/>
                      <w:szCs w:val="18"/>
                      <w:vertAlign w:val="superscript"/>
                      <w:lang w:val="en-US"/>
                    </w:rPr>
                    <w:t>2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>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the textile fabric has a total weight of 952 g/m</w:t>
                  </w:r>
                  <w:proofErr w:type="gramStart"/>
                  <w:r w:rsidRPr="008869D3">
                    <w:rPr>
                      <w:sz w:val="18"/>
                      <w:szCs w:val="18"/>
                      <w:vertAlign w:val="superscript"/>
                      <w:lang w:val="en-US"/>
                    </w:rPr>
                    <w:t xml:space="preserve">2 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> or</w:t>
                  </w:r>
                  <w:proofErr w:type="gramEnd"/>
                  <w:r w:rsidRPr="008869D3">
                    <w:rPr>
                      <w:sz w:val="18"/>
                      <w:szCs w:val="18"/>
                      <w:lang w:val="en-US"/>
                    </w:rPr>
                    <w:t xml:space="preserve"> more but not more than 1159 g/m</w:t>
                  </w:r>
                  <w:r w:rsidRPr="008869D3">
                    <w:rPr>
                      <w:sz w:val="18"/>
                      <w:szCs w:val="18"/>
                      <w:vertAlign w:val="superscript"/>
                      <w:lang w:val="en-US"/>
                    </w:rPr>
                    <w:t>2</w:t>
                  </w:r>
                  <w:r w:rsidRPr="008869D3">
                    <w:rPr>
                      <w:sz w:val="18"/>
                      <w:szCs w:val="18"/>
                      <w:lang w:val="en-US"/>
                    </w:rPr>
                    <w:t>,</w:t>
                  </w:r>
                </w:p>
              </w:tc>
            </w:tr>
            <w:tr w:rsidR="008869D3" w:rsidRPr="008869D3" w:rsidTr="00732093">
              <w:trPr>
                <w:tblCellSpacing w:w="0" w:type="dxa"/>
              </w:trPr>
              <w:tc>
                <w:tcPr>
                  <w:tcW w:w="220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</w:rPr>
                  </w:pPr>
                  <w:r w:rsidRPr="008869D3">
                    <w:rPr>
                      <w:sz w:val="18"/>
                      <w:szCs w:val="18"/>
                    </w:rPr>
                    <w:t>—</w:t>
                  </w:r>
                </w:p>
              </w:tc>
              <w:tc>
                <w:tcPr>
                  <w:tcW w:w="4393" w:type="dxa"/>
                  <w:shd w:val="clear" w:color="auto" w:fill="auto"/>
                </w:tcPr>
                <w:p w:rsidR="008869D3" w:rsidRPr="008869D3" w:rsidRDefault="008869D3" w:rsidP="00732093">
                  <w:pPr>
                    <w:pStyle w:val="Paragraph"/>
                    <w:spacing w:line="276" w:lineRule="auto"/>
                    <w:rPr>
                      <w:sz w:val="18"/>
                      <w:szCs w:val="18"/>
                      <w:lang w:val="en-US"/>
                    </w:rPr>
                  </w:pPr>
                  <w:r w:rsidRPr="008869D3">
                    <w:rPr>
                      <w:sz w:val="18"/>
                      <w:szCs w:val="18"/>
                      <w:lang w:val="en-US"/>
                    </w:rPr>
                    <w:t>the textile fabric has a total thickness of 0,8 mm or more but not more than 4 mm,</w:t>
                  </w:r>
                </w:p>
              </w:tc>
            </w:tr>
          </w:tbl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used for the manufacture of the retractable roof of motor vehicles</w:t>
            </w:r>
          </w:p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 </w:t>
            </w:r>
            <w:r w:rsidRPr="008869D3">
              <w:rPr>
                <w:rStyle w:val="FootnoteReference"/>
                <w:sz w:val="18"/>
                <w:szCs w:val="18"/>
              </w:rPr>
              <w:t>(2)</w:t>
            </w:r>
          </w:p>
        </w:tc>
      </w:tr>
      <w:tr w:rsidR="008869D3" w:rsidRPr="008869D3" w:rsidTr="008869D3">
        <w:tblPrEx>
          <w:tblCellSpacing w:w="0" w:type="nil"/>
          <w:tblBorders>
            <w:top w:val="none" w:sz="0" w:space="0" w:color="auto"/>
            <w:bottom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4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right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ex 8504 40 82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jc w:val="center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30</w:t>
            </w:r>
          </w:p>
        </w:tc>
        <w:tc>
          <w:tcPr>
            <w:tcW w:w="758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Power supply boards for use in the manufacture of goods falling under heading 8521 and 8528</w:t>
            </w:r>
          </w:p>
          <w:p w:rsidR="008869D3" w:rsidRPr="008869D3" w:rsidRDefault="008869D3" w:rsidP="00732093">
            <w:pPr>
              <w:pStyle w:val="Paragraph"/>
              <w:rPr>
                <w:sz w:val="18"/>
                <w:szCs w:val="18"/>
              </w:rPr>
            </w:pPr>
            <w:r w:rsidRPr="008869D3">
              <w:rPr>
                <w:sz w:val="18"/>
                <w:szCs w:val="18"/>
              </w:rPr>
              <w:t> </w:t>
            </w:r>
            <w:r w:rsidRPr="008869D3">
              <w:rPr>
                <w:rStyle w:val="FootnoteReference"/>
                <w:sz w:val="18"/>
                <w:szCs w:val="18"/>
              </w:rPr>
              <w:t>(2)</w:t>
            </w:r>
          </w:p>
        </w:tc>
      </w:tr>
    </w:tbl>
    <w:p w:rsidR="008869D3" w:rsidRDefault="008869D3" w:rsidP="008869D3">
      <w:pPr>
        <w:pStyle w:val="Paragraph"/>
      </w:pPr>
    </w:p>
    <w:bookmarkEnd w:id="0"/>
    <w:p w:rsidR="00064A05" w:rsidRDefault="00255FA6"/>
    <w:sectPr w:rsidR="00064A05" w:rsidSect="00E71C1C">
      <w:footerReference w:type="default" r:id="rId6"/>
      <w:footerReference w:type="first" r:id="rId7"/>
      <w:pgSz w:w="12240" w:h="15840"/>
      <w:pgMar w:top="1134" w:right="1417" w:bottom="1134" w:left="141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FA6" w:rsidRDefault="00255FA6">
      <w:pPr>
        <w:spacing w:before="0" w:after="0"/>
      </w:pPr>
      <w:r>
        <w:separator/>
      </w:r>
    </w:p>
  </w:endnote>
  <w:endnote w:type="continuationSeparator" w:id="0">
    <w:p w:rsidR="00255FA6" w:rsidRDefault="00255F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C1C" w:rsidRPr="00E71C1C" w:rsidRDefault="008869D3" w:rsidP="00E71C1C">
    <w:pPr>
      <w:pStyle w:val="Footer"/>
      <w:rPr>
        <w:rFonts w:ascii="Arial" w:hAnsi="Arial" w:cs="Arial"/>
        <w:b/>
        <w:sz w:val="48"/>
      </w:rPr>
    </w:pPr>
    <w:r w:rsidRPr="00E71C1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C1C" w:rsidRPr="00E71C1C" w:rsidRDefault="00255FA6" w:rsidP="00E7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FA6" w:rsidRDefault="00255FA6">
      <w:pPr>
        <w:spacing w:before="0" w:after="0"/>
      </w:pPr>
      <w:r>
        <w:separator/>
      </w:r>
    </w:p>
  </w:footnote>
  <w:footnote w:type="continuationSeparator" w:id="0">
    <w:p w:rsidR="00255FA6" w:rsidRDefault="00255FA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D3"/>
    <w:rsid w:val="00111A38"/>
    <w:rsid w:val="00255FA6"/>
    <w:rsid w:val="00725B6D"/>
    <w:rsid w:val="008869D3"/>
    <w:rsid w:val="00B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8F63-C773-4B39-A129-292D4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9D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869D3"/>
    <w:pPr>
      <w:spacing w:before="0" w:after="0"/>
    </w:pPr>
    <w:rPr>
      <w:rFonts w:eastAsia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8869D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869D3"/>
    <w:rPr>
      <w:rFonts w:ascii="Times New Roman" w:eastAsia="Calibri" w:hAnsi="Times New Roman" w:cs="Times New Roman"/>
      <w:sz w:val="24"/>
      <w:lang w:val="en-GB" w:eastAsia="en-GB"/>
    </w:rPr>
  </w:style>
  <w:style w:type="character" w:styleId="FootnoteReference">
    <w:name w:val="footnote reference"/>
    <w:uiPriority w:val="99"/>
    <w:semiHidden/>
    <w:unhideWhenUsed/>
    <w:rsid w:val="008869D3"/>
    <w:rPr>
      <w:shd w:val="clear" w:color="auto" w:fill="auto"/>
      <w:vertAlign w:val="superscript"/>
    </w:rPr>
  </w:style>
  <w:style w:type="paragraph" w:customStyle="1" w:styleId="Annexetitre">
    <w:name w:val="Annexe titre"/>
    <w:basedOn w:val="Normal"/>
    <w:next w:val="Normal"/>
    <w:rsid w:val="008869D3"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FNSS Savunma Sistemleri A.S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Deniz TİMUR</dc:creator>
  <cp:keywords/>
  <dc:description/>
  <cp:lastModifiedBy>Hulya Guner</cp:lastModifiedBy>
  <cp:revision>2</cp:revision>
  <dcterms:created xsi:type="dcterms:W3CDTF">2018-08-14T07:09:00Z</dcterms:created>
  <dcterms:modified xsi:type="dcterms:W3CDTF">2018-08-14T07:09:00Z</dcterms:modified>
</cp:coreProperties>
</file>